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311150</wp:posOffset>
            </wp:positionH>
            <wp:positionV relativeFrom="page">
              <wp:posOffset>372110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328930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Date of Report (date of earliest event reported):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August 31, 2021</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Fidelity National Information Services, Inc.</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1-16427</w:t>
      </w:r>
    </w:p>
    <w:p>
      <w:pPr>
        <w:spacing w:after="0" w:line="21" w:lineRule="exact"/>
        <w:rPr>
          <w:sz w:val="24"/>
          <w:szCs w:val="24"/>
          <w:color w:val="auto"/>
        </w:rPr>
      </w:pPr>
    </w:p>
    <w:tbl>
      <w:tblPr>
        <w:tblLayout w:type="fixed"/>
        <w:tblInd w:w="40" w:type="dxa"/>
        <w:tblCellMar>
          <w:top w:w="0" w:type="dxa"/>
          <w:left w:w="0" w:type="dxa"/>
          <w:bottom w:w="0" w:type="dxa"/>
          <w:right w:w="0" w:type="dxa"/>
        </w:tblCellMar>
      </w:tblPr>
      <w:tr>
        <w:trPr>
          <w:trHeight w:val="80"/>
        </w:trPr>
        <w:tc>
          <w:tcPr>
            <w:tcW w:w="4020" w:type="dxa"/>
            <w:vAlign w:val="bottom"/>
            <w:vMerge w:val="restart"/>
          </w:tcPr>
          <w:p>
            <w:pPr>
              <w:spacing w:after="0"/>
              <w:rPr>
                <w:sz w:val="20"/>
                <w:szCs w:val="20"/>
                <w:color w:val="auto"/>
              </w:rPr>
            </w:pPr>
            <w:r>
              <w:rPr>
                <w:rFonts w:ascii="Arial" w:cs="Arial" w:eastAsia="Arial" w:hAnsi="Arial"/>
                <w:sz w:val="14"/>
                <w:szCs w:val="14"/>
                <w:color w:val="auto"/>
              </w:rPr>
              <w:t>(Commission File Number)</w:t>
            </w:r>
          </w:p>
        </w:tc>
        <w:tc>
          <w:tcPr>
            <w:tcW w:w="310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4020" w:type="dxa"/>
            <w:vAlign w:val="bottom"/>
            <w:vMerge w:val="continue"/>
          </w:tcPr>
          <w:p>
            <w:pPr>
              <w:spacing w:after="0"/>
              <w:rPr>
                <w:sz w:val="7"/>
                <w:szCs w:val="7"/>
                <w:color w:val="auto"/>
              </w:rPr>
            </w:pPr>
          </w:p>
        </w:tc>
        <w:tc>
          <w:tcPr>
            <w:tcW w:w="31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7120" w:type="dxa"/>
            <w:vAlign w:val="bottom"/>
            <w:gridSpan w:val="2"/>
          </w:tcPr>
          <w:p>
            <w:pPr>
              <w:jc w:val="center"/>
              <w:ind w:left="28"/>
              <w:spacing w:after="0"/>
              <w:rPr>
                <w:sz w:val="20"/>
                <w:szCs w:val="20"/>
                <w:color w:val="auto"/>
              </w:rPr>
            </w:pPr>
            <w:r>
              <w:rPr>
                <w:rFonts w:ascii="Arial" w:cs="Arial" w:eastAsia="Arial" w:hAnsi="Arial"/>
                <w:sz w:val="14"/>
                <w:szCs w:val="14"/>
                <w:color w:val="auto"/>
                <w:w w:val="92"/>
              </w:rPr>
              <w:t>Georgia</w:t>
            </w:r>
          </w:p>
        </w:tc>
        <w:tc>
          <w:tcPr>
            <w:tcW w:w="1860" w:type="dxa"/>
            <w:vAlign w:val="bottom"/>
          </w:tcPr>
          <w:p>
            <w:pPr>
              <w:jc w:val="right"/>
              <w:ind w:right="28"/>
              <w:spacing w:after="0"/>
              <w:rPr>
                <w:sz w:val="20"/>
                <w:szCs w:val="20"/>
                <w:color w:val="auto"/>
              </w:rPr>
            </w:pPr>
            <w:r>
              <w:rPr>
                <w:rFonts w:ascii="Arial" w:cs="Arial" w:eastAsia="Arial" w:hAnsi="Arial"/>
                <w:sz w:val="14"/>
                <w:szCs w:val="14"/>
                <w:color w:val="auto"/>
              </w:rPr>
              <w:t>37-1490331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120" w:type="dxa"/>
            <w:vAlign w:val="bottom"/>
            <w:gridSpan w:val="2"/>
          </w:tcPr>
          <w:p>
            <w:pPr>
              <w:jc w:val="center"/>
              <w:ind w:left="8"/>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2540" w:type="dxa"/>
            <w:vAlign w:val="bottom"/>
            <w:gridSpan w:val="2"/>
          </w:tcPr>
          <w:p>
            <w:pPr>
              <w:jc w:val="center"/>
              <w:ind w:left="228"/>
              <w:spacing w:after="0"/>
              <w:rPr>
                <w:sz w:val="20"/>
                <w:szCs w:val="20"/>
                <w:color w:val="auto"/>
              </w:rPr>
            </w:pPr>
            <w:r>
              <w:rPr>
                <w:rFonts w:ascii="Arial" w:cs="Arial" w:eastAsia="Arial" w:hAnsi="Arial"/>
                <w:sz w:val="14"/>
                <w:szCs w:val="14"/>
                <w:color w:val="auto"/>
                <w:w w:val="96"/>
              </w:rPr>
              <w:t>(IRS Employer Identification Number)</w:t>
            </w:r>
          </w:p>
        </w:tc>
        <w:tc>
          <w:tcPr>
            <w:tcW w:w="0" w:type="dxa"/>
            <w:vAlign w:val="bottom"/>
          </w:tcPr>
          <w:p>
            <w:pPr>
              <w:spacing w:after="0"/>
              <w:rPr>
                <w:sz w:val="1"/>
                <w:szCs w:val="1"/>
                <w:color w:val="auto"/>
              </w:rPr>
            </w:pPr>
          </w:p>
        </w:tc>
      </w:tr>
      <w:tr>
        <w:trPr>
          <w:trHeight w:val="250"/>
        </w:trPr>
        <w:tc>
          <w:tcPr>
            <w:tcW w:w="4020" w:type="dxa"/>
            <w:vAlign w:val="bottom"/>
          </w:tcPr>
          <w:p>
            <w:pPr>
              <w:spacing w:after="0"/>
              <w:rPr>
                <w:sz w:val="21"/>
                <w:szCs w:val="21"/>
                <w:color w:val="auto"/>
              </w:rPr>
            </w:pPr>
          </w:p>
        </w:tc>
        <w:tc>
          <w:tcPr>
            <w:tcW w:w="3100" w:type="dxa"/>
            <w:vAlign w:val="bottom"/>
          </w:tcPr>
          <w:p>
            <w:pPr>
              <w:jc w:val="center"/>
              <w:spacing w:after="0"/>
              <w:rPr>
                <w:sz w:val="20"/>
                <w:szCs w:val="20"/>
                <w:color w:val="auto"/>
              </w:rPr>
            </w:pPr>
            <w:r>
              <w:rPr>
                <w:rFonts w:ascii="Arial" w:cs="Arial" w:eastAsia="Arial" w:hAnsi="Arial"/>
                <w:sz w:val="14"/>
                <w:szCs w:val="14"/>
                <w:color w:val="auto"/>
                <w:w w:val="93"/>
              </w:rPr>
              <w:t>601 Riverside Avenue</w:t>
            </w:r>
          </w:p>
        </w:tc>
        <w:tc>
          <w:tcPr>
            <w:tcW w:w="1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Jacksonville, Florida 32204</w:t>
            </w:r>
          </w:p>
        </w:tc>
        <w:tc>
          <w:tcPr>
            <w:tcW w:w="1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20" w:type="dxa"/>
            <w:vAlign w:val="bottom"/>
          </w:tcPr>
          <w:p>
            <w:pPr>
              <w:spacing w:after="0"/>
              <w:rPr>
                <w:sz w:val="15"/>
                <w:szCs w:val="15"/>
                <w:color w:val="auto"/>
              </w:rPr>
            </w:pP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(Addresses of Principal Executive Offices)</w:t>
            </w:r>
          </w:p>
        </w:tc>
        <w:tc>
          <w:tcPr>
            <w:tcW w:w="1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(904) 438-6000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30" w:lineRule="exact"/>
        <w:rPr>
          <w:sz w:val="24"/>
          <w:szCs w:val="24"/>
          <w:color w:val="auto"/>
        </w:rPr>
      </w:pPr>
    </w:p>
    <w:p>
      <w:pPr>
        <w:ind w:left="2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61" w:lineRule="exact"/>
        <w:rPr>
          <w:sz w:val="24"/>
          <w:szCs w:val="24"/>
          <w:color w:val="auto"/>
        </w:rPr>
      </w:pPr>
    </w:p>
    <w:p>
      <w:pPr>
        <w:ind w:left="900" w:hanging="87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Written communications pursuant to Rule 425 under the Securities Act (17 CFR 230.425)</w:t>
      </w:r>
    </w:p>
    <w:p>
      <w:pPr>
        <w:spacing w:after="0" w:line="139" w:lineRule="exact"/>
        <w:rPr>
          <w:rFonts w:ascii="MS PGothic" w:cs="MS PGothic" w:eastAsia="MS PGothic" w:hAnsi="MS PGothic"/>
          <w:sz w:val="18"/>
          <w:szCs w:val="18"/>
          <w:color w:val="auto"/>
        </w:rPr>
      </w:pPr>
    </w:p>
    <w:p>
      <w:pPr>
        <w:ind w:left="900" w:hanging="87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Rule 14a-12 under the Exchange Act (17 CFR 240.14a-12)</w:t>
      </w:r>
    </w:p>
    <w:p>
      <w:pPr>
        <w:spacing w:after="0" w:line="139" w:lineRule="exact"/>
        <w:rPr>
          <w:rFonts w:ascii="MS PGothic" w:cs="MS PGothic" w:eastAsia="MS PGothic" w:hAnsi="MS PGothic"/>
          <w:sz w:val="18"/>
          <w:szCs w:val="18"/>
          <w:color w:val="auto"/>
        </w:rPr>
      </w:pPr>
    </w:p>
    <w:p>
      <w:pPr>
        <w:ind w:left="900" w:hanging="87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Pre-commencement communications pursuant to Rule 14d-2(b) under the Exchange Act (17 CFR 240.14d-2(b))</w:t>
      </w:r>
    </w:p>
    <w:p>
      <w:pPr>
        <w:spacing w:after="0" w:line="141" w:lineRule="exact"/>
        <w:rPr>
          <w:rFonts w:ascii="MS PGothic" w:cs="MS PGothic" w:eastAsia="MS PGothic" w:hAnsi="MS PGothic"/>
          <w:sz w:val="18"/>
          <w:szCs w:val="18"/>
          <w:color w:val="auto"/>
        </w:rPr>
      </w:pPr>
    </w:p>
    <w:p>
      <w:pPr>
        <w:ind w:left="20" w:right="3900" w:firstLine="6"/>
        <w:spacing w:after="0" w:line="410" w:lineRule="auto"/>
        <w:tabs>
          <w:tab w:leader="none" w:pos="897"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Trading</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195"/>
        </w:trPr>
        <w:tc>
          <w:tcPr>
            <w:tcW w:w="4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Symbol(s)</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179"/>
        </w:trPr>
        <w:tc>
          <w:tcPr>
            <w:tcW w:w="4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220" w:type="dxa"/>
            <w:vAlign w:val="bottom"/>
          </w:tcPr>
          <w:p>
            <w:pPr>
              <w:spacing w:after="0"/>
              <w:rPr>
                <w:sz w:val="15"/>
                <w:szCs w:val="15"/>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FIS</w:t>
            </w:r>
          </w:p>
        </w:tc>
        <w:tc>
          <w:tcPr>
            <w:tcW w:w="220" w:type="dxa"/>
            <w:vAlign w:val="bottom"/>
          </w:tcPr>
          <w:p>
            <w:pPr>
              <w:spacing w:after="0"/>
              <w:rPr>
                <w:sz w:val="15"/>
                <w:szCs w:val="15"/>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6"/>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1.700% Senior Notes due 2022</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FIS22B</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0.125% Senior Notes due 2022</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FIS22C</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0.750% Senior Notes due 2023</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FIS23A</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1.100% Senior Notes due 2024</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FIS24A</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0.625% Senior Notes due 2025</w:t>
            </w: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FIS25B</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1.500% Senior Notes due 2027</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FIS27</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1.000% Senior Notes due 2028</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FIS28</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2.250% Senior Notes due 2029</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FIS29</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2.000% Senior Notes due 2030</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FIS30</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3.360% Senior Notes due 2031</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FIS31</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r>
        <w:trPr>
          <w:trHeight w:val="189"/>
        </w:trPr>
        <w:tc>
          <w:tcPr>
            <w:tcW w:w="4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2.950% Senior Notes due 2039</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FIS39</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bl>
    <w:p>
      <w:pPr>
        <w:spacing w:after="0" w:line="191"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166"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69265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6926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ind w:right="26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31, 2021, Mark J. Hawkins, a Director on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Fidelity National Information Services,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notified the Corporation of his resignation from the Board. The resignation came after the Board was informed that a conflict of interest had just arisen in connection with Mr. Hawkins’ membership on the board of directors of an unrelated company which could not be cured with respect to his continued service on the Board. Mr. Hawkins letter of resignation is attached as Exhibit 99.1.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200" w:type="dxa"/>
            <w:vAlign w:val="bottom"/>
          </w:tcPr>
          <w:p>
            <w:pPr>
              <w:ind w:left="220"/>
              <w:spacing w:after="0"/>
              <w:rPr>
                <w:sz w:val="20"/>
                <w:szCs w:val="20"/>
                <w:color w:val="auto"/>
              </w:rPr>
            </w:pPr>
            <w:r>
              <w:rPr>
                <w:rFonts w:ascii="Arial" w:cs="Arial" w:eastAsia="Arial" w:hAnsi="Arial"/>
                <w:sz w:val="18"/>
                <w:szCs w:val="18"/>
                <w:b w:val="1"/>
                <w:bCs w:val="1"/>
                <w:color w:val="auto"/>
              </w:rPr>
              <w:t>Exhibit</w:t>
            </w:r>
          </w:p>
        </w:tc>
        <w:tc>
          <w:tcPr>
            <w:tcW w:w="2320" w:type="dxa"/>
            <w:vAlign w:val="bottom"/>
          </w:tcPr>
          <w:p>
            <w:pPr>
              <w:spacing w:after="0"/>
              <w:rPr>
                <w:sz w:val="20"/>
                <w:szCs w:val="20"/>
                <w:color w:val="auto"/>
              </w:rPr>
            </w:pPr>
          </w:p>
        </w:tc>
        <w:tc>
          <w:tcPr>
            <w:tcW w:w="7720" w:type="dxa"/>
            <w:vAlign w:val="bottom"/>
          </w:tcPr>
          <w:p>
            <w:pPr>
              <w:ind w:left="222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200" w:type="dxa"/>
            <w:vAlign w:val="bottom"/>
          </w:tcPr>
          <w:p>
            <w:pPr>
              <w:ind w:left="20"/>
              <w:spacing w:after="0" w:line="190" w:lineRule="exact"/>
              <w:rPr>
                <w:sz w:val="20"/>
                <w:szCs w:val="20"/>
                <w:color w:val="auto"/>
              </w:rPr>
            </w:pPr>
            <w:r>
              <w:rPr>
                <w:rFonts w:ascii="Arial" w:cs="Arial" w:eastAsia="Arial" w:hAnsi="Arial"/>
                <w:sz w:val="18"/>
                <w:szCs w:val="18"/>
                <w:color w:val="auto"/>
              </w:rPr>
              <w:t>99.1</w:t>
            </w:r>
          </w:p>
        </w:tc>
        <w:tc>
          <w:tcPr>
            <w:tcW w:w="2320" w:type="dxa"/>
            <w:vAlign w:val="bottom"/>
            <w:tcBorders>
              <w:bottom w:val="single" w:sz="8" w:color="0000FF"/>
            </w:tcBorders>
          </w:tcPr>
          <w:p>
            <w:pPr>
              <w:spacing w:after="0" w:line="190"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Letter of Resignation - Hawkins</w:t>
              </w:r>
            </w:hyperlink>
          </w:p>
        </w:tc>
        <w:tc>
          <w:tcPr>
            <w:tcW w:w="7720" w:type="dxa"/>
            <w:vAlign w:val="bottom"/>
          </w:tcPr>
          <w:p>
            <w:pPr>
              <w:spacing w:after="0"/>
              <w:rPr>
                <w:sz w:val="16"/>
                <w:szCs w:val="16"/>
                <w:color w:val="auto"/>
              </w:rPr>
            </w:pPr>
          </w:p>
        </w:tc>
      </w:tr>
      <w:tr>
        <w:trPr>
          <w:trHeight w:val="250"/>
        </w:trPr>
        <w:tc>
          <w:tcPr>
            <w:tcW w:w="1200" w:type="dxa"/>
            <w:vAlign w:val="bottom"/>
          </w:tcPr>
          <w:p>
            <w:pPr>
              <w:ind w:left="20"/>
              <w:spacing w:after="0"/>
              <w:rPr>
                <w:sz w:val="20"/>
                <w:szCs w:val="20"/>
                <w:color w:val="auto"/>
              </w:rPr>
            </w:pPr>
            <w:r>
              <w:rPr>
                <w:rFonts w:ascii="Arial" w:cs="Arial" w:eastAsia="Arial" w:hAnsi="Arial"/>
                <w:sz w:val="18"/>
                <w:szCs w:val="18"/>
                <w:color w:val="auto"/>
              </w:rPr>
              <w:t>104</w:t>
            </w:r>
          </w:p>
        </w:tc>
        <w:tc>
          <w:tcPr>
            <w:tcW w:w="1004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979"/>
        </w:trPr>
        <w:tc>
          <w:tcPr>
            <w:tcW w:w="12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7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 w:name="page3"/>
    <w:bookmarkEnd w:id="2"/>
    <w:p>
      <w:pPr>
        <w:spacing w:after="0" w:line="32"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500"/>
          </w:cols>
          <w:pgMar w:left="320" w:top="1440" w:right="107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September 3, 2021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National Information Services, Inc.</w:t>
      </w:r>
    </w:p>
    <w:p>
      <w:pPr>
        <w:spacing w:after="0" w:line="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M. Mayo</w:t>
      </w:r>
    </w:p>
    <w:p>
      <w:pPr>
        <w:spacing w:after="0" w:line="23" w:lineRule="exact"/>
        <w:rPr>
          <w:sz w:val="20"/>
          <w:szCs w:val="20"/>
          <w:color w:val="auto"/>
        </w:rPr>
      </w:pPr>
    </w:p>
    <w:p>
      <w:pPr>
        <w:ind w:left="540"/>
        <w:spacing w:after="0"/>
        <w:tabs>
          <w:tab w:leader="none" w:pos="13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Marc M. Mayo</w:t>
      </w:r>
    </w:p>
    <w:p>
      <w:pPr>
        <w:spacing w:after="0" w:line="23" w:lineRule="exact"/>
        <w:rPr>
          <w:sz w:val="20"/>
          <w:szCs w:val="20"/>
          <w:color w:val="auto"/>
        </w:rPr>
      </w:pPr>
    </w:p>
    <w:p>
      <w:pPr>
        <w:ind w:left="540"/>
        <w:spacing w:after="0"/>
        <w:tabs>
          <w:tab w:leader="none" w:pos="13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Corporate Executive Vice President</w:t>
      </w:r>
    </w:p>
    <w:p>
      <w:pPr>
        <w:spacing w:after="0" w:line="4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and Chief Legal Officer</w:t>
      </w:r>
    </w:p>
    <w:p>
      <w:pPr>
        <w:sectPr>
          <w:pgSz w:w="11900" w:h="16838" w:orient="portrait"/>
          <w:cols w:equalWidth="0" w:num="2">
            <w:col w:w="4180" w:space="720"/>
            <w:col w:w="5600"/>
          </w:cols>
          <w:pgMar w:left="320" w:top="1440" w:right="107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August 31, 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Gary Norcross</w:t>
      </w:r>
    </w:p>
    <w:p>
      <w:pPr>
        <w:spacing w:after="0" w:line="227" w:lineRule="auto"/>
        <w:rPr>
          <w:sz w:val="20"/>
          <w:szCs w:val="20"/>
          <w:color w:val="auto"/>
        </w:rPr>
      </w:pPr>
      <w:r>
        <w:rPr>
          <w:rFonts w:ascii="Arial" w:cs="Arial" w:eastAsia="Arial" w:hAnsi="Arial"/>
          <w:sz w:val="20"/>
          <w:szCs w:val="20"/>
          <w:color w:val="auto"/>
        </w:rPr>
        <w:t>Chairman &amp; CEO</w:t>
      </w:r>
    </w:p>
    <w:p>
      <w:pPr>
        <w:spacing w:after="0" w:line="225" w:lineRule="auto"/>
        <w:rPr>
          <w:sz w:val="20"/>
          <w:szCs w:val="20"/>
          <w:color w:val="auto"/>
        </w:rPr>
      </w:pPr>
      <w:r>
        <w:rPr>
          <w:rFonts w:ascii="Arial" w:cs="Arial" w:eastAsia="Arial" w:hAnsi="Arial"/>
          <w:sz w:val="20"/>
          <w:szCs w:val="20"/>
          <w:color w:val="auto"/>
        </w:rPr>
        <w:t>Fidelity National Information Services, Inc.</w:t>
      </w:r>
    </w:p>
    <w:p>
      <w:pPr>
        <w:spacing w:after="0" w:line="226" w:lineRule="auto"/>
        <w:rPr>
          <w:sz w:val="20"/>
          <w:szCs w:val="20"/>
          <w:color w:val="auto"/>
        </w:rPr>
      </w:pPr>
      <w:r>
        <w:rPr>
          <w:rFonts w:ascii="Arial" w:cs="Arial" w:eastAsia="Arial" w:hAnsi="Arial"/>
          <w:sz w:val="20"/>
          <w:szCs w:val="20"/>
          <w:color w:val="auto"/>
        </w:rPr>
        <w:t>601 Riverside Avenue.</w:t>
      </w:r>
    </w:p>
    <w:p>
      <w:pPr>
        <w:spacing w:after="0"/>
        <w:rPr>
          <w:sz w:val="20"/>
          <w:szCs w:val="20"/>
          <w:color w:val="auto"/>
        </w:rPr>
      </w:pPr>
      <w:r>
        <w:rPr>
          <w:rFonts w:ascii="Arial" w:cs="Arial" w:eastAsia="Arial" w:hAnsi="Arial"/>
          <w:sz w:val="20"/>
          <w:szCs w:val="20"/>
          <w:color w:val="auto"/>
        </w:rPr>
        <w:t>Jacksonville, Florida 32204</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Dear Gary,</w:t>
      </w:r>
    </w:p>
    <w:p>
      <w:pPr>
        <w:spacing w:after="0" w:line="229" w:lineRule="exact"/>
        <w:rPr>
          <w:sz w:val="20"/>
          <w:szCs w:val="20"/>
          <w:color w:val="auto"/>
        </w:rPr>
      </w:pPr>
    </w:p>
    <w:p>
      <w:pPr>
        <w:ind w:right="200"/>
        <w:spacing w:after="0" w:line="237" w:lineRule="auto"/>
        <w:rPr>
          <w:sz w:val="20"/>
          <w:szCs w:val="20"/>
          <w:color w:val="auto"/>
        </w:rPr>
      </w:pPr>
      <w:r>
        <w:rPr>
          <w:rFonts w:ascii="Arial" w:cs="Arial" w:eastAsia="Arial" w:hAnsi="Arial"/>
          <w:sz w:val="20"/>
          <w:szCs w:val="20"/>
          <w:color w:val="auto"/>
        </w:rPr>
        <w:t>Since a conflict has recently arisen that we agree could not be cured with respect to my continued service on the Board, I regret that I am tendering my resignation from the FIS Board effective as of the date of this letter. I have thoroughly enjoyed my time on the FIS Board and wish you and the Board nothing but continued success in the future.</w:t>
      </w: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Sincerely,</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Mark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141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Mark Hawkins</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2021-09-03T15:28:59Z</dcterms:created>
  <dcterms:modified xsi:type="dcterms:W3CDTF">2021-09-03T15:28:59Z</dcterms:modified>
</cp:coreProperties>
</file>