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89824.xml.htm"/>
      <w:bookmarkStart w:id="1" w:name="kswkform4_17876898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Keller Charles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347 RIVERSIDE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Information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1,367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FIS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21, 2026, the reporting person was granted restricted stock units that will vest in three equal installments commencing on August 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H. Keller,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7956" TargetMode="External"/><Relationship Id="rId5" Type="http://schemas.openxmlformats.org/officeDocument/2006/relationships/hyperlink" Target="http://www.sec.gov/cgi-bin/browse-edgar?action=getcompany&amp;CIK=0001136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3343</Characters>
  <CharactersWithSpaces>3884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