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311150</wp:posOffset>
            </wp:positionH>
            <wp:positionV relativeFrom="page">
              <wp:posOffset>525780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483235</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October 7, 2020</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Fidelity National Information Services,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1-16427</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2079625</wp:posOffset>
            </wp:positionH>
            <wp:positionV relativeFrom="paragraph">
              <wp:posOffset>56515</wp:posOffset>
            </wp:positionV>
            <wp:extent cx="3145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4"/>
          <w:szCs w:val="14"/>
          <w:color w:val="auto"/>
        </w:rPr>
        <w:t>Georgia</w:t>
      </w:r>
    </w:p>
    <w:p>
      <w:pPr>
        <w:spacing w:after="0" w:line="42"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4"/>
          <w:szCs w:val="14"/>
          <w:color w:val="auto"/>
        </w:rPr>
        <w:t>37-1490331</w:t>
      </w:r>
    </w:p>
    <w:p>
      <w:pPr>
        <w:spacing w:after="0" w:line="4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4"/>
          <w:szCs w:val="14"/>
          <w:color w:val="auto"/>
        </w:rPr>
        <w:t>(IRS Employer Identification Number)</w:t>
      </w:r>
    </w:p>
    <w:p>
      <w:pPr>
        <w:spacing w:after="0" w:line="123" w:lineRule="exact"/>
        <w:rPr>
          <w:sz w:val="24"/>
          <w:szCs w:val="24"/>
          <w:color w:val="auto"/>
        </w:rPr>
      </w:pPr>
    </w:p>
    <w:p>
      <w:pPr>
        <w:sectPr>
          <w:pgSz w:w="11900" w:h="16838" w:orient="portrait"/>
          <w:cols w:equalWidth="0" w:num="2">
            <w:col w:w="6740" w:space="720"/>
            <w:col w:w="3780"/>
          </w:cols>
          <w:pgMar w:left="320" w:top="93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601 Riverside Avenue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Jacksonville, Florida 32204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(Addresses of Principal Executive Offices)</w:t>
      </w:r>
    </w:p>
    <w:p>
      <w:pPr>
        <w:sectPr>
          <w:pgSz w:w="11900" w:h="16838" w:orient="portrait"/>
          <w:cols w:equalWidth="0" w:num="1">
            <w:col w:w="11240"/>
          </w:cols>
          <w:pgMar w:left="320" w:top="932" w:right="339" w:bottom="1440" w:gutter="0" w:footer="0" w:header="0"/>
          <w:type w:val="continuous"/>
        </w:sect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(904) 438-6000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0" w:lineRule="exact"/>
        <w:rPr>
          <w:sz w:val="24"/>
          <w:szCs w:val="24"/>
          <w:color w:val="auto"/>
        </w:rPr>
      </w:pP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97"/>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8"/>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191"/>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0.400% Senior Notes due 2021</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FIS21A</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Floating Rate Senior Notes due 2021</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FIS21B</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0.125% Senior Notes due 2021</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FIS21C</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1.700% Senior Notes due 2022</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FIS22B</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0.125% Senior Notes due 2022</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FIS22C</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0.750% Senior Notes due 2023</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FIS23A</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1.100% Senior Notes due 2024</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FIS24A</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2.602% Senior Notes due 2025</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FIS25A</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0.625% Senior Notes due 2025</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FIS25B</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1.500% Senior Notes due 2027</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FIS27</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2"/>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1.000% Senior Notes due 2028</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FIS28</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2.250% Senior Notes due 2029</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FIS29</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2.000% Senior Notes due 2030</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FIS30</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3.360% Senior Notes due 2031</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FIS31</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2.950% Senior Notes due 2039</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FIS39</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0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162"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19050</wp:posOffset>
            </wp:positionV>
            <wp:extent cx="69265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-5715</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Effective October 7, 2020, the Board of Directors of Fidelity National Information Services, Inc. (the “Company”) appointed Ido Gileadi to be the Company’s Chief Operating Officer (“COO”). Mr. Gileadi, age 57, has served as the Chief Information Officer (“CIO”) of the Company since 2014, during which time he set and managed the Company’s technology strategy and its internal and external facing systems. Prior to his role as CIO for the Company, Mr. Gileadi was a senior partner at The Capital Markets Company (“Capco”), which was acquired by, and became a subsidiary of, the Company in 2010, and he continued in that role through 2013. Prior to commencing his employment with Capco in 2004, Mr. Gileadi also served as CIO at BCE Emergis and was a senior manager in charge of ERP technology practice at Deloitte Consulting.</w:t>
      </w:r>
    </w:p>
    <w:p>
      <w:pPr>
        <w:spacing w:after="0" w:line="21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There are no arrangements or undertakings pursuant to which Mr. Gileadi was selected as Chief Operating Officer. There are no family relationships among any of the Company’s directors or executive officers and Mr. Gileadi. There are no related party transactions between the Company and Mr. Gileadi.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12" w:lineRule="exact"/>
        <w:rPr>
          <w:sz w:val="20"/>
          <w:szCs w:val="20"/>
          <w:color w:val="auto"/>
        </w:rPr>
      </w:pPr>
    </w:p>
    <w:p>
      <w:pPr>
        <w:ind w:firstLine="247"/>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Fidelity National Information Services, Inc.</w:t>
      </w:r>
    </w:p>
    <w:p>
      <w:pPr>
        <w:spacing w:after="0" w:line="58" w:lineRule="exact"/>
        <w:rPr>
          <w:sz w:val="20"/>
          <w:szCs w:val="20"/>
          <w:color w:val="auto"/>
        </w:rPr>
      </w:pPr>
    </w:p>
    <w:p>
      <w:pPr>
        <w:ind w:left="20"/>
        <w:spacing w:after="0"/>
        <w:tabs>
          <w:tab w:leader="none" w:pos="4880" w:val="left"/>
          <w:tab w:leader="none" w:pos="5420" w:val="left"/>
        </w:tabs>
        <w:rPr>
          <w:sz w:val="20"/>
          <w:szCs w:val="20"/>
          <w:color w:val="auto"/>
        </w:rPr>
      </w:pPr>
      <w:r>
        <w:rPr>
          <w:rFonts w:ascii="Times New Roman" w:cs="Times New Roman" w:eastAsia="Times New Roman" w:hAnsi="Times New Roman"/>
          <w:sz w:val="20"/>
          <w:szCs w:val="20"/>
          <w:color w:val="auto"/>
        </w:rPr>
        <w:t>Date: October 8,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Marc M. Mayo</w:t>
      </w:r>
    </w:p>
    <w:p>
      <w:pPr>
        <w:spacing w:after="0" w:line="54" w:lineRule="exact"/>
        <w:rPr>
          <w:sz w:val="20"/>
          <w:szCs w:val="20"/>
          <w:color w:val="auto"/>
        </w:rPr>
      </w:pPr>
    </w:p>
    <w:p>
      <w:pPr>
        <w:ind w:left="5440"/>
        <w:spacing w:after="0"/>
        <w:tabs>
          <w:tab w:leader="none" w:pos="6220" w:val="left"/>
        </w:tabs>
        <w:rPr>
          <w:sz w:val="20"/>
          <w:szCs w:val="20"/>
          <w:color w:val="auto"/>
        </w:rPr>
      </w:pPr>
      <w:r>
        <w:rPr>
          <w:rFonts w:ascii="Times New Roman" w:cs="Times New Roman" w:eastAsia="Times New Roman" w:hAnsi="Times New Roman"/>
          <w:sz w:val="20"/>
          <w:szCs w:val="20"/>
          <w:color w:val="auto"/>
        </w:rPr>
        <w:t>Name:</w:t>
        <w:tab/>
        <w:t>Marc M. Mayo</w:t>
      </w:r>
    </w:p>
    <w:p>
      <w:pPr>
        <w:spacing w:after="0" w:line="54" w:lineRule="exact"/>
        <w:rPr>
          <w:sz w:val="20"/>
          <w:szCs w:val="20"/>
          <w:color w:val="auto"/>
        </w:rPr>
      </w:pPr>
    </w:p>
    <w:p>
      <w:pPr>
        <w:ind w:left="5440"/>
        <w:spacing w:after="0"/>
        <w:tabs>
          <w:tab w:leader="none" w:pos="62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Corporate Executive Vice President</w:t>
      </w:r>
    </w:p>
    <w:p>
      <w:pPr>
        <w:spacing w:after="0" w:line="5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and Chief Legal Officer</w:t>
      </w:r>
    </w:p>
    <w:sectPr>
      <w:pgSz w:w="11900" w:h="16838" w:orient="portrait"/>
      <w:cols w:equalWidth="0" w:num="1">
        <w:col w:w="11020"/>
      </w:cols>
      <w:pgMar w:left="32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2020-10-08T15:37:22Z</dcterms:created>
  <dcterms:modified xsi:type="dcterms:W3CDTF">2020-10-08T15:37:22Z</dcterms:modified>
</cp:coreProperties>
</file>