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311150</wp:posOffset>
            </wp:positionH>
            <wp:positionV relativeFrom="page">
              <wp:posOffset>525780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483235</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March 9, 2021</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Fidelity National Information Services,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1-16427</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2079625</wp:posOffset>
            </wp:positionH>
            <wp:positionV relativeFrom="paragraph">
              <wp:posOffset>56515</wp:posOffset>
            </wp:positionV>
            <wp:extent cx="3145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left="540"/>
        <w:spacing w:after="0"/>
        <w:rPr>
          <w:sz w:val="20"/>
          <w:szCs w:val="20"/>
          <w:color w:val="auto"/>
        </w:rPr>
      </w:pPr>
      <w:r>
        <w:rPr>
          <w:rFonts w:ascii="Arial" w:cs="Arial" w:eastAsia="Arial" w:hAnsi="Arial"/>
          <w:sz w:val="14"/>
          <w:szCs w:val="14"/>
          <w:color w:val="auto"/>
        </w:rPr>
        <w:t>Georgia</w:t>
      </w:r>
    </w:p>
    <w:p>
      <w:pPr>
        <w:spacing w:after="0" w:line="28" w:lineRule="exact"/>
        <w:rPr>
          <w:sz w:val="24"/>
          <w:szCs w:val="24"/>
          <w:color w:val="auto"/>
        </w:rPr>
      </w:pPr>
    </w:p>
    <w:p>
      <w:pPr>
        <w:jc w:val="center"/>
        <w:ind w:left="5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1540"/>
        <w:spacing w:after="0"/>
        <w:rPr>
          <w:sz w:val="20"/>
          <w:szCs w:val="20"/>
          <w:color w:val="auto"/>
        </w:rPr>
      </w:pPr>
      <w:r>
        <w:rPr>
          <w:rFonts w:ascii="Arial" w:cs="Arial" w:eastAsia="Arial" w:hAnsi="Arial"/>
          <w:sz w:val="14"/>
          <w:szCs w:val="14"/>
          <w:color w:val="auto"/>
        </w:rPr>
        <w:t>37-1490331</w:t>
      </w:r>
    </w:p>
    <w:p>
      <w:pPr>
        <w:spacing w:after="0" w:line="28" w:lineRule="exact"/>
        <w:rPr>
          <w:sz w:val="24"/>
          <w:szCs w:val="24"/>
          <w:color w:val="auto"/>
        </w:rPr>
      </w:pPr>
    </w:p>
    <w:p>
      <w:pPr>
        <w:jc w:val="center"/>
        <w:ind w:right="1540"/>
        <w:spacing w:after="0"/>
        <w:rPr>
          <w:sz w:val="20"/>
          <w:szCs w:val="20"/>
          <w:color w:val="auto"/>
        </w:rPr>
      </w:pPr>
      <w:r>
        <w:rPr>
          <w:rFonts w:ascii="Arial" w:cs="Arial" w:eastAsia="Arial" w:hAnsi="Arial"/>
          <w:sz w:val="13"/>
          <w:szCs w:val="13"/>
          <w:color w:val="auto"/>
        </w:rPr>
        <w:t>(IRS Employer Identification Number)</w:t>
      </w:r>
    </w:p>
    <w:p>
      <w:pPr>
        <w:spacing w:after="0" w:line="134" w:lineRule="exact"/>
        <w:rPr>
          <w:sz w:val="24"/>
          <w:szCs w:val="24"/>
          <w:color w:val="auto"/>
        </w:rPr>
      </w:pPr>
    </w:p>
    <w:p>
      <w:pPr>
        <w:sectPr>
          <w:pgSz w:w="11900" w:h="16838" w:orient="portrait"/>
          <w:cols w:equalWidth="0" w:num="2">
            <w:col w:w="6740" w:space="720"/>
            <w:col w:w="3780"/>
          </w:cols>
          <w:pgMar w:left="320" w:top="936"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601 Riverside Avenue</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Jacksonville, Florida 32204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(Addresses of Principal Executive Offices)</w:t>
      </w:r>
    </w:p>
    <w:p>
      <w:pPr>
        <w:sectPr>
          <w:pgSz w:w="11900" w:h="16838" w:orient="portrait"/>
          <w:cols w:equalWidth="0" w:num="1">
            <w:col w:w="11240"/>
          </w:cols>
          <w:pgMar w:left="320" w:top="936" w:right="339" w:bottom="1440" w:gutter="0" w:footer="0" w:header="0"/>
          <w:type w:val="continuous"/>
        </w:sect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(904) 438-6000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1" w:lineRule="exact"/>
        <w:rPr>
          <w:sz w:val="24"/>
          <w:szCs w:val="24"/>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Written communications pursuant to Rule 425 under the Securities Act (17 CFR 230.425)</w:t>
      </w:r>
    </w:p>
    <w:p>
      <w:pPr>
        <w:spacing w:after="0" w:line="139" w:lineRule="exact"/>
        <w:rPr>
          <w:rFonts w:ascii="MS PGothic" w:cs="MS PGothic" w:eastAsia="MS PGothic" w:hAnsi="MS PGothic"/>
          <w:sz w:val="18"/>
          <w:szCs w:val="18"/>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Rule 14a-12 under the Exchange Act (17 CFR 240.14a-12)</w:t>
      </w:r>
    </w:p>
    <w:p>
      <w:pPr>
        <w:spacing w:after="0" w:line="139" w:lineRule="exact"/>
        <w:rPr>
          <w:rFonts w:ascii="MS PGothic" w:cs="MS PGothic" w:eastAsia="MS PGothic" w:hAnsi="MS PGothic"/>
          <w:sz w:val="18"/>
          <w:szCs w:val="18"/>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Pre-commencement communications pursuant to Rule 14d-2(b) under the Exchange Act (17 CFR 240.14d-2(b))</w:t>
      </w:r>
    </w:p>
    <w:p>
      <w:pPr>
        <w:spacing w:after="0" w:line="139" w:lineRule="exact"/>
        <w:rPr>
          <w:rFonts w:ascii="MS PGothic" w:cs="MS PGothic" w:eastAsia="MS PGothic" w:hAnsi="MS PGothic"/>
          <w:sz w:val="18"/>
          <w:szCs w:val="18"/>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Pre-commencement communications pursuant to Rule 13e-4(c) under the Exchange Act (17 CFR 240.13e-4(c))</w:t>
      </w:r>
    </w:p>
    <w:p>
      <w:pPr>
        <w:spacing w:after="0" w:line="200" w:lineRule="exact"/>
        <w:rPr>
          <w:sz w:val="24"/>
          <w:szCs w:val="24"/>
          <w:color w:val="auto"/>
        </w:rPr>
      </w:pP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83"/>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Trading</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195"/>
        </w:trPr>
        <w:tc>
          <w:tcPr>
            <w:tcW w:w="4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Symbol(s)</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179"/>
        </w:trPr>
        <w:tc>
          <w:tcPr>
            <w:tcW w:w="4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220" w:type="dxa"/>
            <w:vAlign w:val="bottom"/>
          </w:tcPr>
          <w:p>
            <w:pPr>
              <w:spacing w:after="0"/>
              <w:rPr>
                <w:sz w:val="15"/>
                <w:szCs w:val="15"/>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FIS</w:t>
            </w:r>
          </w:p>
        </w:tc>
        <w:tc>
          <w:tcPr>
            <w:tcW w:w="220" w:type="dxa"/>
            <w:vAlign w:val="bottom"/>
          </w:tcPr>
          <w:p>
            <w:pPr>
              <w:spacing w:after="0"/>
              <w:rPr>
                <w:sz w:val="15"/>
                <w:szCs w:val="15"/>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6"/>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Floating Rate Senior Notes due 2021</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FIS21B</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0.125% Senior Notes due 2021</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FIS21C</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1.700% Senior Notes due 2022</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FIS22B</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0.125% Senior Notes due 2022</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FIS22C</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0.750% Senior Notes due 2023</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FIS23A</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1.100% Senior Notes due 2024</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FIS24A</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2.602% Senior Notes due 2025</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FIS25A</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0.625% Senior Notes due 2025</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FIS25B</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1.500% Senior Notes due 2027</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FIS27</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1.000% Senior Notes due 2028</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FIS28</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2.250% Senior Notes due 2029</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FIS29</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2.000% Senior Notes due 2030</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FIS30</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3.360% Senior Notes due 2031</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FIS31</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2.950% Senior Notes due 2039</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FIS39</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bl>
    <w:p>
      <w:pPr>
        <w:spacing w:after="0" w:line="110"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166"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21590</wp:posOffset>
            </wp:positionV>
            <wp:extent cx="69265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-3810</wp:posOffset>
            </wp:positionV>
            <wp:extent cx="6926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Effective March 9, 2021, the Board of Directors of Fidelity National Information Services, Inc. (the “Company”) appointed Bruce Lowthers as the</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Company’s President. Gary Norcross, previously President of the Company, shall retain the positions of Chairman and Chief Executive Officer of the Company.</w:t>
      </w:r>
    </w:p>
    <w:p>
      <w:pPr>
        <w:spacing w:after="0" w:line="19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Mr. Lowthers, age 56, has served as President, Banking and Merchant Solutions of the Company since February 2020. Prior to that, Mr. Lowthers served as President of Banking Solutions of the Company since August 2019 and was Corporate Executive Vice President and Co- Chief Operating Officer of the former Integrated Financial Solutions segment of the Company since January 2018. Previously, he also served as Executive Vice President of the Global</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Payments Division from January 2015 until January 2018, Executive Vice President of Retail Payments from January 2013 until January 2015 and head of product sales and global sales operations from September 2008 until January 2013.</w:t>
      </w:r>
    </w:p>
    <w:p>
      <w:pPr>
        <w:spacing w:after="0" w:line="19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Prior to joining the Company, Mr. Lowthers held the position of Senior Vice President of Community Markets for eFunds, where he was responsible for all payment and risk products. Mr. Lowthers also held executive officer positions at four start-up companies prior to joining eFunds.</w:t>
      </w:r>
    </w:p>
    <w:p>
      <w:pPr>
        <w:spacing w:after="0" w:line="17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There are no arrangements or undertakings pursuant to which Mr. Lowthers was selected as President. There are no family relationships among any of the Company’s directors or executive officers and Mr. Lowthers. There are no related party transactions between the Company and Mr. Lowthers.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970280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 w:name="page3"/>
    <w:bookmarkEnd w:id="2"/>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SIGNATURE</w:t>
      </w:r>
    </w:p>
    <w:p>
      <w:pPr>
        <w:spacing w:after="0" w:line="114" w:lineRule="exact"/>
        <w:rPr>
          <w:sz w:val="20"/>
          <w:szCs w:val="20"/>
          <w:color w:val="auto"/>
        </w:rPr>
      </w:pPr>
    </w:p>
    <w:p>
      <w:pPr>
        <w:ind w:firstLine="247"/>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020"/>
          </w:cols>
          <w:pgMar w:left="320" w:top="1440" w:right="5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9, 2021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Fidelity National Information Services, Inc.</w:t>
      </w:r>
    </w:p>
    <w:p>
      <w:pPr>
        <w:spacing w:after="0" w:line="2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/s/ Marc M. Mayo</w:t>
      </w:r>
    </w:p>
    <w:p>
      <w:pPr>
        <w:spacing w:after="0" w:line="13" w:lineRule="exact"/>
        <w:rPr>
          <w:sz w:val="20"/>
          <w:szCs w:val="20"/>
          <w:color w:val="auto"/>
        </w:rPr>
      </w:pPr>
    </w:p>
    <w:p>
      <w:pPr>
        <w:ind w:left="540"/>
        <w:spacing w:after="0"/>
        <w:tabs>
          <w:tab w:leader="none" w:pos="1320" w:val="left"/>
        </w:tabs>
        <w:rPr>
          <w:sz w:val="20"/>
          <w:szCs w:val="20"/>
          <w:color w:val="auto"/>
        </w:rPr>
      </w:pPr>
      <w:r>
        <w:rPr>
          <w:rFonts w:ascii="Arial" w:cs="Arial" w:eastAsia="Arial" w:hAnsi="Arial"/>
          <w:sz w:val="20"/>
          <w:szCs w:val="20"/>
          <w:color w:val="auto"/>
        </w:rPr>
        <w:t>Name:</w:t>
        <w:tab/>
        <w:t>Marc M. Mayo</w:t>
      </w:r>
    </w:p>
    <w:p>
      <w:pPr>
        <w:spacing w:after="0" w:line="13" w:lineRule="exact"/>
        <w:rPr>
          <w:sz w:val="20"/>
          <w:szCs w:val="20"/>
          <w:color w:val="auto"/>
        </w:rPr>
      </w:pPr>
    </w:p>
    <w:p>
      <w:pPr>
        <w:ind w:left="540"/>
        <w:spacing w:after="0"/>
        <w:tabs>
          <w:tab w:leader="none" w:pos="13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Corporate Executive Vice President</w:t>
      </w:r>
    </w:p>
    <w:p>
      <w:pPr>
        <w:spacing w:after="0" w:line="59"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and Chief Legal Officer</w:t>
      </w:r>
    </w:p>
    <w:sectPr>
      <w:pgSz w:w="11900" w:h="16838" w:orient="portrait"/>
      <w:cols w:equalWidth="0" w:num="2">
        <w:col w:w="4180" w:space="720"/>
        <w:col w:w="6120"/>
      </w:cols>
      <w:pgMar w:left="320" w:top="144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2021-03-09T11:18:52Z</dcterms:created>
  <dcterms:modified xsi:type="dcterms:W3CDTF">2021-03-09T11:18:52Z</dcterms:modified>
</cp:coreProperties>
</file>