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252095</wp:posOffset>
            </wp:positionH>
            <wp:positionV relativeFrom="page">
              <wp:posOffset>517525</wp:posOffset>
            </wp:positionV>
            <wp:extent cx="705802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2603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-152400</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Report (date of earliest event reported):</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January 30, 2020</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Fidelity National Information Services, Inc.</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1-16427</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167640</wp:posOffset>
            </wp:positionV>
            <wp:extent cx="3215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3460"/>
        <w:spacing w:after="0"/>
        <w:rPr>
          <w:sz w:val="20"/>
          <w:szCs w:val="20"/>
          <w:color w:val="auto"/>
        </w:rPr>
      </w:pPr>
      <w:r>
        <w:rPr>
          <w:rFonts w:ascii="Arial" w:cs="Arial" w:eastAsia="Arial" w:hAnsi="Arial"/>
          <w:sz w:val="12"/>
          <w:szCs w:val="12"/>
          <w:color w:val="auto"/>
        </w:rPr>
        <w:t>Georgia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37-1490331</w:t>
      </w:r>
    </w:p>
    <w:p>
      <w:pPr>
        <w:spacing w:after="0" w:line="53" w:lineRule="exact"/>
        <w:rPr>
          <w:sz w:val="24"/>
          <w:szCs w:val="24"/>
          <w:color w:val="auto"/>
        </w:rPr>
      </w:pPr>
    </w:p>
    <w:p>
      <w:pPr>
        <w:sectPr>
          <w:pgSz w:w="11900" w:h="16838" w:orient="portrait"/>
          <w:cols w:equalWidth="0" w:num="2">
            <w:col w:w="7640" w:space="720"/>
            <w:col w:w="3060"/>
          </w:cols>
          <w:pgMar w:left="240" w:top="976" w:right="239" w:bottom="1440" w:gutter="0" w:footer="0" w:header="0"/>
          <w:type w:val="continuous"/>
        </w:sectPr>
      </w:pPr>
    </w:p>
    <w:p>
      <w:pPr>
        <w:ind w:left="19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1" w:lineRule="exact"/>
        <w:rPr>
          <w:sz w:val="24"/>
          <w:szCs w:val="24"/>
          <w:color w:val="auto"/>
        </w:rPr>
      </w:pPr>
    </w:p>
    <w:p>
      <w:pPr>
        <w:ind w:left="5080"/>
        <w:spacing w:after="0"/>
        <w:rPr>
          <w:sz w:val="20"/>
          <w:szCs w:val="20"/>
          <w:color w:val="auto"/>
        </w:rPr>
      </w:pPr>
      <w:r>
        <w:rPr>
          <w:rFonts w:ascii="Arial" w:cs="Arial" w:eastAsia="Arial" w:hAnsi="Arial"/>
          <w:sz w:val="14"/>
          <w:szCs w:val="14"/>
          <w:color w:val="auto"/>
        </w:rPr>
        <w:t>601 Riverside Avenue</w:t>
      </w:r>
    </w:p>
    <w:p>
      <w:pPr>
        <w:spacing w:after="0" w:line="6" w:lineRule="exact"/>
        <w:rPr>
          <w:sz w:val="24"/>
          <w:szCs w:val="24"/>
          <w:color w:val="auto"/>
        </w:rPr>
      </w:pPr>
    </w:p>
    <w:p>
      <w:pPr>
        <w:ind w:left="4920"/>
        <w:spacing w:after="0"/>
        <w:rPr>
          <w:sz w:val="20"/>
          <w:szCs w:val="20"/>
          <w:color w:val="auto"/>
        </w:rPr>
      </w:pPr>
      <w:r>
        <w:rPr>
          <w:rFonts w:ascii="Arial" w:cs="Arial" w:eastAsia="Arial" w:hAnsi="Arial"/>
          <w:sz w:val="14"/>
          <w:szCs w:val="14"/>
          <w:color w:val="auto"/>
        </w:rPr>
        <w:t>Jacksonville, Florida 32204</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3"/>
          <w:szCs w:val="13"/>
          <w:color w:val="auto"/>
        </w:rPr>
        <w:t>(Addresses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674" w:lineRule="exact"/>
        <w:rPr>
          <w:sz w:val="24"/>
          <w:szCs w:val="24"/>
          <w:color w:val="auto"/>
        </w:rPr>
      </w:pPr>
    </w:p>
    <w:p>
      <w:pPr>
        <w:sectPr>
          <w:pgSz w:w="11900" w:h="16838" w:orient="portrait"/>
          <w:cols w:equalWidth="0" w:num="2">
            <w:col w:w="6940" w:space="640"/>
            <w:col w:w="3840"/>
          </w:cols>
          <w:pgMar w:left="240" w:top="976" w:right="2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(904) 438-6000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51" w:lineRule="exact"/>
        <w:rPr>
          <w:sz w:val="24"/>
          <w:szCs w:val="24"/>
          <w:color w:val="auto"/>
        </w:rPr>
      </w:pPr>
    </w:p>
    <w:p>
      <w:pPr>
        <w:ind w:left="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310" w:lineRule="exact"/>
        <w:rPr>
          <w:sz w:val="24"/>
          <w:szCs w:val="24"/>
          <w:color w:val="auto"/>
        </w:rPr>
      </w:pPr>
    </w:p>
    <w:p>
      <w:pPr>
        <w:ind w:left="960" w:hanging="925"/>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Written communications pursuant to Rule 425 under the Securities Act (17 CFR 230.425)</w:t>
      </w:r>
    </w:p>
    <w:p>
      <w:pPr>
        <w:spacing w:after="0" w:line="288" w:lineRule="exact"/>
        <w:rPr>
          <w:rFonts w:ascii="MS PGothic" w:cs="MS PGothic" w:eastAsia="MS PGothic" w:hAnsi="MS PGothic"/>
          <w:sz w:val="18"/>
          <w:szCs w:val="18"/>
          <w:color w:val="auto"/>
        </w:rPr>
      </w:pPr>
    </w:p>
    <w:p>
      <w:pPr>
        <w:ind w:left="960" w:hanging="925"/>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Rule 14a-12 under the Exchange Act (17 CFR 240.14a-12)</w:t>
      </w:r>
    </w:p>
    <w:p>
      <w:pPr>
        <w:spacing w:after="0" w:line="288" w:lineRule="exact"/>
        <w:rPr>
          <w:rFonts w:ascii="MS PGothic" w:cs="MS PGothic" w:eastAsia="MS PGothic" w:hAnsi="MS PGothic"/>
          <w:sz w:val="18"/>
          <w:szCs w:val="18"/>
          <w:color w:val="auto"/>
        </w:rPr>
      </w:pPr>
    </w:p>
    <w:p>
      <w:pPr>
        <w:ind w:left="960" w:hanging="925"/>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Pre-commencement communications pursuant to Rule 14d-2(b) under the Exchange Act (17 CFR 240.14d-2(b))</w:t>
      </w:r>
    </w:p>
    <w:p>
      <w:pPr>
        <w:spacing w:after="0" w:line="290" w:lineRule="exact"/>
        <w:rPr>
          <w:rFonts w:ascii="MS PGothic" w:cs="MS PGothic" w:eastAsia="MS PGothic" w:hAnsi="MS PGothic"/>
          <w:sz w:val="18"/>
          <w:szCs w:val="18"/>
          <w:color w:val="auto"/>
        </w:rPr>
      </w:pPr>
    </w:p>
    <w:p>
      <w:pPr>
        <w:ind w:left="40" w:right="4040" w:hanging="5"/>
        <w:spacing w:after="0" w:line="500" w:lineRule="auto"/>
        <w:tabs>
          <w:tab w:leader="none" w:pos="958"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Trading</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76"/>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2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44"/>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0.400% Senior Notes due 2021</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FIS21A</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Floating Rate Senior Notes due 2021</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FIS21B</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0.125% Senior Notes due 2021</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FIS21C</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1.700% Senior Notes due 2022</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FIS22B</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0.125% Senior Notes due 2022</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FIS22C</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0.750% Senior Notes due 2023</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FIS23A</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1.100% Senior Notes due 2024</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FIS24A</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2.602% Senior Notes due 2025</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FIS25A</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0.625% Senior Notes due 2025</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FIS25B</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1.500% Senior Notes due 2027</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FIS27</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1.000% Senior Notes due 2028</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FIS28</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2.250% Senior Notes due 2029</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FIS29</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2.000% Senior Notes due 2030</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FIS30</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3.360% Senior Notes due 2031</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FIS31</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2.950% Senior Notes due 2039</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FIS39</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bl>
    <w:p>
      <w:pPr>
        <w:spacing w:after="0" w:line="218"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8"/>
          <w:szCs w:val="18"/>
          <w:color w:val="auto"/>
        </w:rPr>
        <w:t>☐</w:t>
      </w:r>
    </w:p>
    <w:p>
      <w:pPr>
        <w:spacing w:after="0" w:line="154"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158750</wp:posOffset>
            </wp:positionV>
            <wp:extent cx="705802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2603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73025</wp:posOffset>
            </wp:positionV>
            <wp:extent cx="7058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type w:val="continuous"/>
        </w:sectPr>
      </w:pPr>
    </w:p>
    <w:bookmarkStart w:id="1" w:name="page2"/>
    <w:bookmarkEnd w:id="1"/>
    <w:p>
      <w:pPr>
        <w:ind w:right="3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30, 2020, Charles Drucker, a Director and Vice Chairman of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Fidelity National Information Services,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xml:space="preserve"> notified the Corporation of his intention to retire from the Board and his employment with the Corporation effective March 1, 2020. Mr. Drucker’s decision to retire from the Board and from his employment with the Corporation was not based upon any disagreements with the Board or the Corporation on matters related to the Corporation’s operations, policies or practices.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4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3640" w:type="dxa"/>
            <w:vAlign w:val="bottom"/>
          </w:tcPr>
          <w:p>
            <w:pPr>
              <w:spacing w:after="0"/>
              <w:rPr>
                <w:sz w:val="20"/>
                <w:szCs w:val="20"/>
                <w:color w:val="auto"/>
              </w:rPr>
            </w:pPr>
          </w:p>
        </w:tc>
        <w:tc>
          <w:tcPr>
            <w:tcW w:w="4400" w:type="dxa"/>
            <w:vAlign w:val="bottom"/>
          </w:tcPr>
          <w:p>
            <w:pPr>
              <w:ind w:left="10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3640" w:type="dxa"/>
            <w:vAlign w:val="bottom"/>
            <w:tcBorders>
              <w:bottom w:val="single" w:sz="8" w:color="0000FF"/>
            </w:tcBorders>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Notice of intention to retire from Charles Drucker.</w:t>
              </w:r>
            </w:hyperlink>
          </w:p>
        </w:tc>
        <w:tc>
          <w:tcPr>
            <w:tcW w:w="4400" w:type="dxa"/>
            <w:vAlign w:val="bottom"/>
          </w:tcPr>
          <w:p>
            <w:pPr>
              <w:spacing w:after="0"/>
              <w:rPr>
                <w:sz w:val="19"/>
                <w:szCs w:val="19"/>
                <w:color w:val="auto"/>
              </w:rPr>
            </w:pPr>
          </w:p>
        </w:tc>
      </w:tr>
      <w:tr>
        <w:trPr>
          <w:trHeight w:val="291"/>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804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ectPr>
          <w:pgSz w:w="11900" w:h="16838" w:orient="portrait"/>
          <w:cols w:equalWidth="0" w:num="1">
            <w:col w:w="11300"/>
          </w:cols>
          <w:pgMar w:left="240" w:top="553" w:right="35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Fidelity National Information Services, Inc.</w:t>
      </w:r>
    </w:p>
    <w:p>
      <w:pPr>
        <w:spacing w:after="0" w:line="63" w:lineRule="exact"/>
        <w:rPr>
          <w:sz w:val="20"/>
          <w:szCs w:val="20"/>
          <w:color w:val="auto"/>
        </w:rPr>
      </w:pPr>
    </w:p>
    <w:p>
      <w:pPr>
        <w:ind w:left="40"/>
        <w:spacing w:after="0"/>
        <w:tabs>
          <w:tab w:leader="none" w:pos="4940" w:val="left"/>
          <w:tab w:leader="none" w:pos="5520" w:val="left"/>
        </w:tabs>
        <w:rPr>
          <w:sz w:val="20"/>
          <w:szCs w:val="20"/>
          <w:color w:val="auto"/>
        </w:rPr>
      </w:pPr>
      <w:r>
        <w:rPr>
          <w:rFonts w:ascii="Arial" w:cs="Arial" w:eastAsia="Arial" w:hAnsi="Arial"/>
          <w:sz w:val="18"/>
          <w:szCs w:val="18"/>
          <w:color w:val="auto"/>
        </w:rPr>
        <w:t>Date: January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M. Mayo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ectPr>
          <w:pgSz w:w="11900" w:h="16838" w:orient="portrait"/>
          <w:cols w:equalWidth="0" w:num="1">
            <w:col w:w="10520"/>
          </w:cols>
          <w:pgMar w:left="240" w:top="1107" w:right="1139" w:bottom="1440" w:gutter="0" w:footer="0" w:header="0"/>
        </w:sectPr>
      </w:pPr>
    </w:p>
    <w:p>
      <w:pPr>
        <w:spacing w:after="0" w:line="7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Marc M. Mayo</w:t>
      </w:r>
    </w:p>
    <w:p>
      <w:pPr>
        <w:spacing w:after="0" w:line="75" w:lineRule="exact"/>
        <w:rPr>
          <w:sz w:val="20"/>
          <w:szCs w:val="20"/>
          <w:color w:val="auto"/>
        </w:rPr>
      </w:pPr>
    </w:p>
    <w:p>
      <w:pPr>
        <w:sectPr>
          <w:pgSz w:w="11900" w:h="16838" w:orient="portrait"/>
          <w:cols w:equalWidth="0" w:num="2">
            <w:col w:w="6020" w:space="300"/>
            <w:col w:w="4200"/>
          </w:cols>
          <w:pgMar w:left="240" w:top="1107" w:right="1139" w:bottom="1440" w:gutter="0" w:footer="0" w:header="0"/>
          <w:type w:val="continuous"/>
        </w:sectPr>
      </w:pPr>
    </w:p>
    <w:p>
      <w:pPr>
        <w:ind w:left="55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Corporate Executive Vice President and Chief Legal Officer</w:t>
      </w:r>
    </w:p>
    <w:p>
      <w:pPr>
        <w:sectPr>
          <w:pgSz w:w="11900" w:h="16838" w:orient="portrait"/>
          <w:cols w:equalWidth="0" w:num="2">
            <w:col w:w="5920" w:space="400"/>
            <w:col w:w="4200"/>
          </w:cols>
          <w:pgMar w:left="240" w:top="1107" w:right="11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012190"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12190" cy="420370"/>
                    </a:xfrm>
                    <a:prstGeom prst="rect">
                      <a:avLst/>
                    </a:prstGeom>
                    <a:noFill/>
                  </pic:spPr>
                </pic:pic>
              </a:graphicData>
            </a:graphic>
          </wp:anchor>
        </w:drawing>
        <w:t>January 30, 2020</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Gary A. Norcross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Chairman, Chief Executive Officer and President</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Fidelity National Information Services,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601 Riverside Avenue, T-12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32204</w:t>
      </w:r>
    </w:p>
    <w:p>
      <w:pPr>
        <w:sectPr>
          <w:pgSz w:w="11900" w:h="16838" w:orient="portrait"/>
          <w:cols w:equalWidth="0" w:num="1">
            <w:col w:w="11420"/>
          </w:cols>
          <w:pgMar w:left="240" w:top="1009"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Re: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Notice of Intention to Retire from the Board of Directors and employment of Fidelity National Information Services, Inc. (“FIS” or the “Company”)</w:t>
      </w:r>
    </w:p>
    <w:p>
      <w:pPr>
        <w:spacing w:after="0" w:line="175" w:lineRule="exact"/>
        <w:rPr>
          <w:sz w:val="20"/>
          <w:szCs w:val="20"/>
          <w:color w:val="auto"/>
        </w:rPr>
      </w:pPr>
    </w:p>
    <w:p>
      <w:pPr>
        <w:sectPr>
          <w:pgSz w:w="11900" w:h="16838" w:orient="portrait"/>
          <w:cols w:equalWidth="0" w:num="2">
            <w:col w:w="300" w:space="360"/>
            <w:col w:w="10760"/>
          </w:cols>
          <w:pgMar w:left="240" w:top="1009" w:right="239" w:bottom="1440" w:gutter="0" w:footer="0" w:header="0"/>
          <w:type w:val="continuous"/>
        </w:sectPr>
      </w:pPr>
    </w:p>
    <w:p>
      <w:pPr>
        <w:spacing w:after="0"/>
        <w:rPr>
          <w:sz w:val="20"/>
          <w:szCs w:val="20"/>
          <w:color w:val="auto"/>
        </w:rPr>
      </w:pPr>
      <w:r>
        <w:rPr>
          <w:rFonts w:ascii="Arial" w:cs="Arial" w:eastAsia="Arial" w:hAnsi="Arial"/>
          <w:sz w:val="22"/>
          <w:szCs w:val="22"/>
          <w:color w:val="auto"/>
        </w:rPr>
        <w:t>Dear Gary:</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It has been a great pleasure to work with you and the executive team and Board of Directors (the “Board”) of FIS on the transition and integration of Worldpay into FIS. I am pleased that we have made tremendous progress in integrating these two great companies and I am confident that the Company is in good hands and on the right track for its future. As a result of the progress we have made, it is now time for me to provide notice of my intention to retire from the Board and the Company effective on March 1, 2020.</w:t>
      </w:r>
    </w:p>
    <w:p>
      <w:pPr>
        <w:spacing w:after="0" w:line="192" w:lineRule="exact"/>
        <w:rPr>
          <w:sz w:val="20"/>
          <w:szCs w:val="20"/>
          <w:color w:val="auto"/>
        </w:rPr>
      </w:pPr>
    </w:p>
    <w:p>
      <w:pPr>
        <w:ind w:right="2220"/>
        <w:spacing w:after="0" w:line="468" w:lineRule="auto"/>
        <w:rPr>
          <w:sz w:val="20"/>
          <w:szCs w:val="20"/>
          <w:color w:val="auto"/>
        </w:rPr>
      </w:pPr>
      <w:r>
        <w:rPr>
          <w:rFonts w:ascii="Arial" w:cs="Arial" w:eastAsia="Arial" w:hAnsi="Arial"/>
          <w:sz w:val="22"/>
          <w:szCs w:val="22"/>
          <w:color w:val="auto"/>
        </w:rPr>
        <w:t>Please feel free to call on me where I can be of any assistance with the continued success of the Company. Sincerely,</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/s/ Charles Drucker</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Charles Drucker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325745"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5745" cy="240030"/>
                    </a:xfrm>
                    <a:prstGeom prst="rect">
                      <a:avLst/>
                    </a:prstGeom>
                    <a:noFill/>
                  </pic:spPr>
                </pic:pic>
              </a:graphicData>
            </a:graphic>
          </wp:anchor>
        </w:drawing>
      </w:r>
    </w:p>
    <w:sectPr>
      <w:pgSz w:w="11900" w:h="16838" w:orient="portrait"/>
      <w:cols w:equalWidth="0" w:num="1">
        <w:col w:w="11420"/>
      </w:cols>
      <w:pgMar w:left="240" w:top="100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2020-01-31T16:16:37Z</dcterms:created>
  <dcterms:modified xsi:type="dcterms:W3CDTF">2020-01-31T16:16:37Z</dcterms:modified>
</cp:coreProperties>
</file>